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AD63B" w14:textId="6FEC64FD" w:rsidR="00F5572C" w:rsidRDefault="00F5572C" w:rsidP="00F5572C">
      <w:pPr>
        <w:jc w:val="center"/>
        <w:rPr>
          <w:rFonts w:ascii="Times New Roman" w:hAnsi="Times New Roman" w:cs="Times New Roman"/>
          <w:b/>
          <w:bCs/>
          <w:color w:val="000000"/>
          <w:sz w:val="24"/>
          <w:szCs w:val="24"/>
          <w:lang w:val="sr-Cyrl-RS"/>
        </w:rPr>
      </w:pPr>
      <w:r w:rsidRPr="00222E97">
        <w:rPr>
          <w:noProof/>
        </w:rPr>
        <w:drawing>
          <wp:inline distT="0" distB="0" distL="0" distR="0" wp14:anchorId="0FB44119" wp14:editId="113210AF">
            <wp:extent cx="5356860" cy="906780"/>
            <wp:effectExtent l="0" t="0" r="0" b="7620"/>
            <wp:docPr id="1"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5"/>
                    <a:stretch>
                      <a:fillRect/>
                    </a:stretch>
                  </pic:blipFill>
                  <pic:spPr>
                    <a:xfrm>
                      <a:off x="0" y="0"/>
                      <a:ext cx="5356860" cy="906780"/>
                    </a:xfrm>
                    <a:prstGeom prst="rect">
                      <a:avLst/>
                    </a:prstGeom>
                  </pic:spPr>
                </pic:pic>
              </a:graphicData>
            </a:graphic>
          </wp:inline>
        </w:drawing>
      </w:r>
    </w:p>
    <w:p w14:paraId="75F6D233" w14:textId="7E6C4909" w:rsidR="003A2121" w:rsidRPr="003A2121" w:rsidRDefault="00294F0C" w:rsidP="00827A6B">
      <w:pPr>
        <w:jc w:val="both"/>
        <w:rPr>
          <w:rFonts w:ascii="Times New Roman" w:hAnsi="Times New Roman" w:cs="Times New Roman"/>
          <w:b/>
          <w:bCs/>
          <w:color w:val="000000"/>
          <w:sz w:val="24"/>
          <w:szCs w:val="24"/>
          <w:lang w:val="sr-Cyrl-RS"/>
        </w:rPr>
      </w:pPr>
      <w:r>
        <w:rPr>
          <w:rFonts w:ascii="Times New Roman" w:hAnsi="Times New Roman" w:cs="Times New Roman"/>
          <w:b/>
          <w:bCs/>
          <w:color w:val="000000"/>
          <w:sz w:val="24"/>
          <w:szCs w:val="24"/>
          <w:lang w:val="sr-Cyrl-RS"/>
        </w:rPr>
        <w:t xml:space="preserve">Размена добрих пракси </w:t>
      </w:r>
      <w:r w:rsidR="00176027">
        <w:rPr>
          <w:rFonts w:ascii="Times New Roman" w:hAnsi="Times New Roman" w:cs="Times New Roman"/>
          <w:b/>
          <w:bCs/>
          <w:color w:val="000000"/>
          <w:sz w:val="24"/>
          <w:szCs w:val="24"/>
          <w:lang w:val="sr-Cyrl-RS"/>
        </w:rPr>
        <w:t xml:space="preserve">инклузивног образовања представника </w:t>
      </w:r>
      <w:r>
        <w:rPr>
          <w:rFonts w:ascii="Times New Roman" w:hAnsi="Times New Roman" w:cs="Times New Roman"/>
          <w:b/>
          <w:bCs/>
          <w:color w:val="000000"/>
          <w:sz w:val="24"/>
          <w:szCs w:val="24"/>
          <w:lang w:val="sr-Cyrl-RS"/>
        </w:rPr>
        <w:t xml:space="preserve">20 јединица локалних самоуправа </w:t>
      </w:r>
    </w:p>
    <w:p w14:paraId="06C96718" w14:textId="26152850" w:rsidR="00294F0C" w:rsidRPr="00F5572C" w:rsidRDefault="00294F0C" w:rsidP="00827A6B">
      <w:pPr>
        <w:jc w:val="both"/>
        <w:rPr>
          <w:rFonts w:ascii="Times New Roman" w:hAnsi="Times New Roman" w:cs="Times New Roman"/>
          <w:bCs/>
          <w:color w:val="000000"/>
          <w:lang w:val="sr-Cyrl-RS"/>
        </w:rPr>
      </w:pPr>
      <w:r w:rsidRPr="00F5572C">
        <w:rPr>
          <w:rFonts w:ascii="Times New Roman" w:hAnsi="Times New Roman" w:cs="Times New Roman"/>
          <w:bCs/>
          <w:color w:val="000000"/>
          <w:lang w:val="sr-Cyrl-RS"/>
        </w:rPr>
        <w:t xml:space="preserve">Након две године интензивног рада на унапређењу инклузивног образовања, представници 20 јединица локалних самоуправа (Алексинац, Бечеј, Бела Црква, Бујановац, Горњи Милановац, Књажевац, Нови Бечеј, Обреновац, Осечина, Петровац на Млави, Пожега, Прокупљњ, Рашка, Суботица, Сурдулица, Свилајнац, Топола, Трстеник, Тутин и Жабаљ) представили су примере своје добре праксе на састанку који је одржан  6. и 7. новембра у Београду. </w:t>
      </w:r>
    </w:p>
    <w:p w14:paraId="65B3067E" w14:textId="64742A74" w:rsidR="00294F0C" w:rsidRPr="00F5572C" w:rsidRDefault="00294F0C" w:rsidP="00294F0C">
      <w:pPr>
        <w:jc w:val="both"/>
        <w:rPr>
          <w:rFonts w:ascii="Times New Roman" w:hAnsi="Times New Roman" w:cs="Times New Roman"/>
          <w:bCs/>
          <w:color w:val="000000"/>
          <w:lang w:val="sr-Cyrl-RS"/>
        </w:rPr>
      </w:pPr>
      <w:r w:rsidRPr="00F5572C">
        <w:rPr>
          <w:rFonts w:ascii="Times New Roman" w:hAnsi="Times New Roman" w:cs="Times New Roman"/>
          <w:bCs/>
          <w:color w:val="000000"/>
          <w:lang w:val="sr-Cyrl-RS"/>
        </w:rPr>
        <w:t>Унапређење интерсекторске сарадње кроз успостављање мреже за инклузивно образовање је по исказима / презентацијама у локалној заједници (па и самоевалуације) био кључни механизам за покретање многих иницијатива (унапређење програма развојног саветовалишт</w:t>
      </w:r>
      <w:r w:rsidR="00176027" w:rsidRPr="00F5572C">
        <w:rPr>
          <w:rFonts w:ascii="Times New Roman" w:hAnsi="Times New Roman" w:cs="Times New Roman"/>
          <w:bCs/>
          <w:color w:val="000000"/>
          <w:lang w:val="sr-Cyrl-RS"/>
        </w:rPr>
        <w:t>а</w:t>
      </w:r>
      <w:r w:rsidRPr="00F5572C">
        <w:rPr>
          <w:rFonts w:ascii="Times New Roman" w:hAnsi="Times New Roman" w:cs="Times New Roman"/>
          <w:bCs/>
          <w:color w:val="000000"/>
          <w:lang w:val="sr-Cyrl-RS"/>
        </w:rPr>
        <w:t>, програми подршке родитељима деце из осетљивих група, различит</w:t>
      </w:r>
      <w:r w:rsidR="00176027" w:rsidRPr="00F5572C">
        <w:rPr>
          <w:rFonts w:ascii="Times New Roman" w:hAnsi="Times New Roman" w:cs="Times New Roman"/>
          <w:bCs/>
          <w:color w:val="000000"/>
          <w:lang w:val="sr-Cyrl-RS"/>
        </w:rPr>
        <w:t>и</w:t>
      </w:r>
      <w:r w:rsidRPr="00F5572C">
        <w:rPr>
          <w:rFonts w:ascii="Times New Roman" w:hAnsi="Times New Roman" w:cs="Times New Roman"/>
          <w:bCs/>
          <w:color w:val="000000"/>
          <w:lang w:val="sr-Cyrl-RS"/>
        </w:rPr>
        <w:t xml:space="preserve"> програми превенције вршњачког насиља за децу-ученике и родитеље, развоје програма вршњачке подршке, итд.). Такође, многе </w:t>
      </w:r>
      <w:r w:rsidR="00176027" w:rsidRPr="00F5572C">
        <w:rPr>
          <w:rFonts w:ascii="Times New Roman" w:hAnsi="Times New Roman" w:cs="Times New Roman"/>
          <w:bCs/>
          <w:color w:val="000000"/>
          <w:lang w:val="sr-Cyrl-RS"/>
        </w:rPr>
        <w:t xml:space="preserve">мере </w:t>
      </w:r>
      <w:r w:rsidRPr="00F5572C">
        <w:rPr>
          <w:rFonts w:ascii="Times New Roman" w:hAnsi="Times New Roman" w:cs="Times New Roman"/>
          <w:bCs/>
          <w:color w:val="000000"/>
          <w:lang w:val="sr-Cyrl-RS"/>
        </w:rPr>
        <w:t xml:space="preserve">које су инициране у овом процесу јачања капацитета ставиле су </w:t>
      </w:r>
      <w:r w:rsidR="00176027" w:rsidRPr="00F5572C">
        <w:rPr>
          <w:rFonts w:ascii="Times New Roman" w:hAnsi="Times New Roman" w:cs="Times New Roman"/>
          <w:bCs/>
          <w:color w:val="000000"/>
          <w:lang w:val="sr-Cyrl-RS"/>
        </w:rPr>
        <w:t>фокус</w:t>
      </w:r>
      <w:r w:rsidRPr="00F5572C">
        <w:rPr>
          <w:rFonts w:ascii="Times New Roman" w:hAnsi="Times New Roman" w:cs="Times New Roman"/>
          <w:bCs/>
          <w:color w:val="000000"/>
          <w:lang w:val="sr-Cyrl-RS"/>
        </w:rPr>
        <w:t xml:space="preserve"> на превенцију осипања ученика из образовања, уз јаку потребу унапређења процедура за рад </w:t>
      </w:r>
      <w:r w:rsidR="00176027" w:rsidRPr="00F5572C">
        <w:rPr>
          <w:rFonts w:ascii="Times New Roman" w:hAnsi="Times New Roman" w:cs="Times New Roman"/>
          <w:bCs/>
          <w:color w:val="000000"/>
          <w:lang w:val="sr-Cyrl-RS"/>
        </w:rPr>
        <w:t>интерресорних комисија</w:t>
      </w:r>
      <w:r w:rsidRPr="00F5572C">
        <w:rPr>
          <w:rFonts w:ascii="Times New Roman" w:hAnsi="Times New Roman" w:cs="Times New Roman"/>
          <w:bCs/>
          <w:color w:val="000000"/>
          <w:lang w:val="sr-Cyrl-RS"/>
        </w:rPr>
        <w:t xml:space="preserve"> и транзицију, финансирање </w:t>
      </w:r>
      <w:r w:rsidR="00176027" w:rsidRPr="00F5572C">
        <w:rPr>
          <w:rFonts w:ascii="Times New Roman" w:hAnsi="Times New Roman" w:cs="Times New Roman"/>
          <w:bCs/>
          <w:color w:val="000000"/>
          <w:lang w:val="sr-Cyrl-RS"/>
        </w:rPr>
        <w:t xml:space="preserve">инклузивног образовања. </w:t>
      </w:r>
      <w:r w:rsidRPr="00F5572C">
        <w:rPr>
          <w:rFonts w:ascii="Times New Roman" w:hAnsi="Times New Roman" w:cs="Times New Roman"/>
          <w:bCs/>
          <w:color w:val="000000"/>
          <w:lang w:val="sr-Cyrl-RS"/>
        </w:rPr>
        <w:t>Све општине и градови су успел</w:t>
      </w:r>
      <w:r w:rsidR="009F6369" w:rsidRPr="00F5572C">
        <w:rPr>
          <w:rFonts w:ascii="Times New Roman" w:hAnsi="Times New Roman" w:cs="Times New Roman"/>
          <w:bCs/>
          <w:color w:val="000000"/>
          <w:lang w:val="sr-Cyrl-RS"/>
        </w:rPr>
        <w:t>и</w:t>
      </w:r>
      <w:r w:rsidRPr="00F5572C">
        <w:rPr>
          <w:rFonts w:ascii="Times New Roman" w:hAnsi="Times New Roman" w:cs="Times New Roman"/>
          <w:bCs/>
          <w:color w:val="000000"/>
          <w:lang w:val="sr-Cyrl-RS"/>
        </w:rPr>
        <w:t xml:space="preserve"> </w:t>
      </w:r>
      <w:r w:rsidR="009F6369" w:rsidRPr="00F5572C">
        <w:rPr>
          <w:rFonts w:ascii="Times New Roman" w:hAnsi="Times New Roman" w:cs="Times New Roman"/>
          <w:bCs/>
          <w:color w:val="000000"/>
          <w:lang w:val="sr-Cyrl-RS"/>
        </w:rPr>
        <w:t>да</w:t>
      </w:r>
      <w:r w:rsidRPr="00F5572C">
        <w:rPr>
          <w:rFonts w:ascii="Times New Roman" w:hAnsi="Times New Roman" w:cs="Times New Roman"/>
          <w:bCs/>
          <w:color w:val="000000"/>
          <w:lang w:val="sr-Cyrl-RS"/>
        </w:rPr>
        <w:t xml:space="preserve"> обезбеде одрживост мрежа </w:t>
      </w:r>
      <w:r w:rsidR="00176027" w:rsidRPr="00F5572C">
        <w:rPr>
          <w:rFonts w:ascii="Times New Roman" w:hAnsi="Times New Roman" w:cs="Times New Roman"/>
          <w:bCs/>
          <w:color w:val="000000"/>
          <w:lang w:val="sr-Cyrl-RS"/>
        </w:rPr>
        <w:t>за инклузивно образовање</w:t>
      </w:r>
      <w:r w:rsidRPr="00F5572C">
        <w:rPr>
          <w:rFonts w:ascii="Times New Roman" w:hAnsi="Times New Roman" w:cs="Times New Roman"/>
          <w:bCs/>
          <w:color w:val="000000"/>
          <w:lang w:val="sr-Cyrl-RS"/>
        </w:rPr>
        <w:t xml:space="preserve">, као и многих иницијатива, </w:t>
      </w:r>
      <w:r w:rsidR="00176027" w:rsidRPr="00F5572C">
        <w:rPr>
          <w:rFonts w:ascii="Times New Roman" w:hAnsi="Times New Roman" w:cs="Times New Roman"/>
          <w:bCs/>
          <w:color w:val="000000"/>
          <w:lang w:val="sr-Cyrl-RS"/>
        </w:rPr>
        <w:t>са визијом да рад на унапређењу иклузивног образовања мора да буде непрекидан и синергичан у свакој локалној заједници како би омогућио да свако дете има приступ квалитетном образовању.</w:t>
      </w:r>
    </w:p>
    <w:p w14:paraId="30B7D87C" w14:textId="05DB14B9" w:rsidR="00176027" w:rsidRPr="00F5572C" w:rsidRDefault="00176027" w:rsidP="00294F0C">
      <w:pPr>
        <w:jc w:val="both"/>
        <w:rPr>
          <w:rFonts w:ascii="Times New Roman" w:hAnsi="Times New Roman" w:cs="Times New Roman"/>
          <w:bCs/>
          <w:color w:val="000000"/>
          <w:lang w:val="sr-Cyrl-RS"/>
        </w:rPr>
      </w:pPr>
      <w:r w:rsidRPr="00F5572C">
        <w:rPr>
          <w:rFonts w:ascii="Times New Roman" w:hAnsi="Times New Roman" w:cs="Times New Roman"/>
          <w:bCs/>
          <w:color w:val="000000"/>
          <w:lang w:val="sr-Cyrl-RS"/>
        </w:rPr>
        <w:t xml:space="preserve">Хоризонталној размени присуствовала је и Карол Вињо, заменица директорке УНИЦЕФ-а која је захвалила представнициама општина и градова на њиховој посевећености инклузивном образовању и заједничкој визији, истичући важност унапређења интерсекторске и међуопштинске сарадње. </w:t>
      </w:r>
    </w:p>
    <w:p w14:paraId="39045982" w14:textId="41332967" w:rsidR="00176027" w:rsidRPr="00F5572C" w:rsidRDefault="00176027" w:rsidP="00294F0C">
      <w:pPr>
        <w:jc w:val="both"/>
        <w:rPr>
          <w:rFonts w:ascii="Times New Roman" w:hAnsi="Times New Roman" w:cs="Times New Roman"/>
          <w:bCs/>
          <w:color w:val="000000"/>
          <w:lang w:val="sr-Cyrl-RS"/>
        </w:rPr>
      </w:pPr>
      <w:r w:rsidRPr="00F5572C">
        <w:rPr>
          <w:rFonts w:ascii="Times New Roman" w:hAnsi="Times New Roman" w:cs="Times New Roman"/>
          <w:bCs/>
          <w:color w:val="000000"/>
          <w:lang w:val="sr-Cyrl-RS"/>
        </w:rPr>
        <w:t xml:space="preserve">Размена искустава део је пројекта „Учимо сви заједно“ који спроводи Министарство просвете и УНИЦЕФ уз подршку Делегације Европске уније у Србији. </w:t>
      </w:r>
    </w:p>
    <w:p w14:paraId="36277A31" w14:textId="77777777" w:rsidR="00176027" w:rsidRPr="00F5572C" w:rsidRDefault="00176027" w:rsidP="00294F0C">
      <w:pPr>
        <w:jc w:val="both"/>
        <w:rPr>
          <w:rFonts w:ascii="Times New Roman" w:hAnsi="Times New Roman" w:cs="Times New Roman"/>
          <w:bCs/>
          <w:color w:val="000000"/>
          <w:lang w:val="sr-Cyrl-RS"/>
        </w:rPr>
      </w:pPr>
    </w:p>
    <w:p w14:paraId="1DDDFE44" w14:textId="0C05C3F1" w:rsidR="00176027" w:rsidRPr="00F5572C" w:rsidRDefault="00176027" w:rsidP="00294F0C">
      <w:pPr>
        <w:jc w:val="both"/>
        <w:rPr>
          <w:rFonts w:ascii="Times New Roman" w:hAnsi="Times New Roman" w:cs="Times New Roman"/>
          <w:bCs/>
          <w:color w:val="000000"/>
          <w:lang w:val="sr-Cyrl-RS"/>
        </w:rPr>
      </w:pPr>
      <w:proofErr w:type="spellStart"/>
      <w:r w:rsidRPr="00F5572C">
        <w:rPr>
          <w:rFonts w:ascii="Times New Roman" w:hAnsi="Times New Roman" w:cs="Times New Roman"/>
          <w:bCs/>
          <w:color w:val="000000"/>
          <w:lang w:val="sr-Cyrl-RS"/>
        </w:rPr>
        <w:t>Тагови</w:t>
      </w:r>
      <w:proofErr w:type="spellEnd"/>
      <w:r w:rsidRPr="00F5572C">
        <w:rPr>
          <w:rFonts w:ascii="Times New Roman" w:hAnsi="Times New Roman" w:cs="Times New Roman"/>
          <w:bCs/>
          <w:color w:val="000000"/>
          <w:lang w:val="sr-Cyrl-RS"/>
        </w:rPr>
        <w:t>: УНИЦЕФ</w:t>
      </w:r>
      <w:r w:rsidR="00F5572C" w:rsidRPr="00F5572C">
        <w:rPr>
          <w:rFonts w:ascii="Times New Roman" w:hAnsi="Times New Roman" w:cs="Times New Roman"/>
          <w:bCs/>
          <w:color w:val="000000"/>
          <w:lang w:val="sr-Cyrl-RS"/>
        </w:rPr>
        <w:t xml:space="preserve"> Србија, Министарство просвете, Делегације Европске уније у Србији</w:t>
      </w:r>
      <w:r w:rsidR="009D4BE1" w:rsidRPr="00F5572C">
        <w:rPr>
          <w:rFonts w:ascii="Times New Roman" w:hAnsi="Times New Roman" w:cs="Times New Roman"/>
          <w:bCs/>
          <w:color w:val="000000"/>
          <w:lang w:val="sr-Latn-RS"/>
        </w:rPr>
        <w:t xml:space="preserve">, </w:t>
      </w:r>
      <w:r w:rsidR="00F5572C" w:rsidRPr="00F5572C">
        <w:rPr>
          <w:rFonts w:ascii="Times New Roman" w:hAnsi="Times New Roman" w:cs="Times New Roman"/>
          <w:bCs/>
          <w:color w:val="000000"/>
          <w:lang w:val="sr-Cyrl-RS"/>
        </w:rPr>
        <w:t>У</w:t>
      </w:r>
      <w:r w:rsidR="009D4BE1" w:rsidRPr="00F5572C">
        <w:rPr>
          <w:rFonts w:ascii="Times New Roman" w:hAnsi="Times New Roman" w:cs="Times New Roman"/>
          <w:bCs/>
          <w:color w:val="000000"/>
          <w:lang w:val="sr-Cyrl-RS"/>
        </w:rPr>
        <w:t xml:space="preserve">чимо сви заједно </w:t>
      </w:r>
    </w:p>
    <w:p w14:paraId="543ABB22" w14:textId="04AD4CA2" w:rsidR="00F5572C" w:rsidRPr="009D4BE1" w:rsidRDefault="00F5572C" w:rsidP="00F5572C">
      <w:pPr>
        <w:jc w:val="center"/>
        <w:rPr>
          <w:rFonts w:ascii="Times New Roman" w:hAnsi="Times New Roman" w:cs="Times New Roman"/>
          <w:bCs/>
          <w:color w:val="000000"/>
          <w:sz w:val="24"/>
          <w:szCs w:val="24"/>
          <w:lang w:val="sr-Cyrl-RS"/>
        </w:rPr>
      </w:pPr>
      <w:r>
        <w:rPr>
          <w:noProof/>
        </w:rPr>
        <w:drawing>
          <wp:inline distT="0" distB="0" distL="0" distR="0" wp14:anchorId="07618852" wp14:editId="192D9E9A">
            <wp:extent cx="1478280" cy="1554480"/>
            <wp:effectExtent l="0" t="0" r="0" b="0"/>
            <wp:docPr id="5" name="Picture 4" descr="A blue and orange magne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4" descr="A blue and orange magnet on a black background&#10;&#10;Description automatically generated"/>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8280" cy="1554480"/>
                    </a:xfrm>
                    <a:prstGeom prst="rect">
                      <a:avLst/>
                    </a:prstGeom>
                    <a:noFill/>
                    <a:ln>
                      <a:noFill/>
                    </a:ln>
                  </pic:spPr>
                </pic:pic>
              </a:graphicData>
            </a:graphic>
          </wp:inline>
        </w:drawing>
      </w:r>
      <w:bookmarkStart w:id="0" w:name="_GoBack"/>
      <w:bookmarkEnd w:id="0"/>
    </w:p>
    <w:p w14:paraId="4EC25E2A" w14:textId="1B4007D3" w:rsidR="001F3013" w:rsidRPr="001F3013" w:rsidRDefault="001F3013" w:rsidP="00827A6B">
      <w:pPr>
        <w:jc w:val="both"/>
        <w:rPr>
          <w:rFonts w:ascii="Times New Roman" w:hAnsi="Times New Roman" w:cs="Times New Roman"/>
          <w:bCs/>
          <w:color w:val="000000"/>
          <w:sz w:val="24"/>
          <w:szCs w:val="24"/>
          <w:lang w:val="sr-Cyrl-RS"/>
        </w:rPr>
      </w:pPr>
    </w:p>
    <w:sectPr w:rsidR="001F3013" w:rsidRPr="001F30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01909"/>
    <w:multiLevelType w:val="hybridMultilevel"/>
    <w:tmpl w:val="E7566E00"/>
    <w:lvl w:ilvl="0" w:tplc="723E1E60">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3047E9"/>
    <w:multiLevelType w:val="hybridMultilevel"/>
    <w:tmpl w:val="D048E3A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D773221"/>
    <w:multiLevelType w:val="hybridMultilevel"/>
    <w:tmpl w:val="E7566E00"/>
    <w:lvl w:ilvl="0" w:tplc="723E1E60">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27144F"/>
    <w:multiLevelType w:val="hybridMultilevel"/>
    <w:tmpl w:val="B5B2FE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A6B"/>
    <w:rsid w:val="0009769B"/>
    <w:rsid w:val="00176027"/>
    <w:rsid w:val="001C2CCF"/>
    <w:rsid w:val="001F3013"/>
    <w:rsid w:val="00294F0C"/>
    <w:rsid w:val="003076BB"/>
    <w:rsid w:val="003A2121"/>
    <w:rsid w:val="00726178"/>
    <w:rsid w:val="00827A6B"/>
    <w:rsid w:val="009A4E8A"/>
    <w:rsid w:val="009D4BE1"/>
    <w:rsid w:val="009F6369"/>
    <w:rsid w:val="00A25BBC"/>
    <w:rsid w:val="00D175A1"/>
    <w:rsid w:val="00E35AF8"/>
    <w:rsid w:val="00EE6447"/>
    <w:rsid w:val="00F5572C"/>
    <w:rsid w:val="00FF2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7D1A"/>
  <w15:chartTrackingRefBased/>
  <w15:docId w15:val="{0F9DCD84-17D3-42F1-ADF0-1110E015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A6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dc:creator>
  <cp:keywords/>
  <dc:description/>
  <cp:lastModifiedBy>Milica</cp:lastModifiedBy>
  <cp:revision>3</cp:revision>
  <dcterms:created xsi:type="dcterms:W3CDTF">2024-11-08T13:34:00Z</dcterms:created>
  <dcterms:modified xsi:type="dcterms:W3CDTF">2024-11-08T13:37:00Z</dcterms:modified>
</cp:coreProperties>
</file>